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526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32"/>
          <w:szCs w:val="32"/>
        </w:rPr>
      </w:pPr>
      <w:r>
        <w:rPr>
          <w:rFonts w:hint="eastAsia" w:ascii="宋体" w:hAnsi="宋体" w:eastAsia="宋体" w:cs="宋体"/>
          <w:sz w:val="32"/>
          <w:szCs w:val="32"/>
        </w:rPr>
        <w:t>鄂尔多斯仲裁委员会</w:t>
      </w:r>
    </w:p>
    <w:p w14:paraId="173AB0A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仲裁案件风险</w:t>
      </w:r>
      <w:r>
        <w:rPr>
          <w:rFonts w:hint="eastAsia" w:ascii="宋体" w:hAnsi="宋体" w:eastAsia="宋体" w:cs="宋体"/>
          <w:sz w:val="32"/>
          <w:szCs w:val="32"/>
        </w:rPr>
        <w:t>告知书</w:t>
      </w:r>
    </w:p>
    <w:p w14:paraId="38CD88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BC510E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根据《中华人民共和国仲裁法</w:t>
      </w:r>
      <w:r>
        <w:rPr>
          <w:rFonts w:hint="eastAsia"/>
          <w:lang w:eastAsia="zh-CN"/>
        </w:rPr>
        <w:t>》和</w:t>
      </w:r>
      <w:r>
        <w:rPr>
          <w:rFonts w:hint="eastAsia"/>
        </w:rPr>
        <w:t>《鄂尔多斯仲裁委员会仲裁规则》的规定，现将当事人在仲裁过程中享有的权利、应履行的义务及可能存在的风险告知如下：</w:t>
      </w:r>
    </w:p>
    <w:p w14:paraId="5DFAF52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一、仲裁协议与管辖权</w:t>
      </w:r>
      <w:bookmarkStart w:id="0" w:name="_GoBack"/>
      <w:bookmarkEnd w:id="0"/>
    </w:p>
    <w:p w14:paraId="56307A9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当事人申请仲裁应当提交有效仲裁协议或能够证明存在仲裁协议的证据。</w:t>
      </w:r>
    </w:p>
    <w:p w14:paraId="0AA759A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对仲裁协议是否存在或成立、仲裁协议的效力或范围，或者与管辖权有关的其他问题或事项有异议的，应当在首次开庭前以书面形式提出。仲裁案件书面审理的，应当在首次答辩期限届满前以书面形式提出。</w:t>
      </w:r>
    </w:p>
    <w:p w14:paraId="381CFFA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本会依据当时的证据作出对案件有管辖权的决定，不影响仲裁庭组成后根据审理过程中查明的事实或者证据重新作出与原决定不一致的管辖权决定。</w:t>
      </w:r>
    </w:p>
    <w:p w14:paraId="052D414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二、仲裁当事人</w:t>
      </w:r>
    </w:p>
    <w:p w14:paraId="4F1B065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申请人应当是与本案有直接利害关系的自然人、法人或非法人组织，并应当有明确的仲裁被申请人。仲裁当事人不适格的，仲裁申请可能不予受理。已经受理的，可能会被驳回申请。</w:t>
      </w:r>
    </w:p>
    <w:p w14:paraId="704D6A7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三、仲裁时效</w:t>
      </w:r>
    </w:p>
    <w:p w14:paraId="36B6444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仲裁当事人以仲裁请求已超过法定仲裁时效期间为由提出抗辩，且无不可抗力或其他正当理由证明时效存在中断、中止情形的，仲裁请求可能不被支持。</w:t>
      </w:r>
    </w:p>
    <w:p w14:paraId="4B411DF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四、仲裁请求</w:t>
      </w:r>
    </w:p>
    <w:p w14:paraId="15E9B25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仲裁请求应明确、具体、完整且合理。若仲裁请求不当，可能导致得不到仲裁庭的支持，</w:t>
      </w:r>
    </w:p>
    <w:p w14:paraId="07D8CF9D">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rPr>
        <w:t>或仅部分得到支持，同时可能承担过高请求部分的仲裁费用。</w:t>
      </w:r>
    </w:p>
    <w:p w14:paraId="473A740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五、仲裁代理人</w:t>
      </w:r>
    </w:p>
    <w:p w14:paraId="3B287DE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当事人可以委托一至三人作为仲裁代理人。授权委托书必须写明委托事项和代理权限；未明确写明的，委托代理人就仲裁事项所发表的意见或签署文件等代理活动，不具有法律效力。</w:t>
      </w:r>
    </w:p>
    <w:p w14:paraId="4E8CB36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六、仲裁费用</w:t>
      </w:r>
    </w:p>
    <w:p w14:paraId="3DFAE1B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当事人应当按照本会制定的收费办法和交费通知预交仲裁费用。当事人未在本会交费通知规定期限内预交仲裁费用的，视为未提出相关申请，当事人已提交的相关材料，本会不予留存。</w:t>
      </w:r>
    </w:p>
    <w:p w14:paraId="7D639D5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七、变更仲裁请求或反请求</w:t>
      </w:r>
    </w:p>
    <w:p w14:paraId="078E0FA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当事人可以变更仲裁请求或反请求。变更过于迟延，可能影响仲裁程序正常进行的，本会或仲裁庭有权决定不予受理。</w:t>
      </w:r>
    </w:p>
    <w:p w14:paraId="1A9C777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八、仲裁送达地址及方式</w:t>
      </w:r>
    </w:p>
    <w:p w14:paraId="2964449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应当向本会确认准确的送达地址及方式。确认的送达地址及方式不准确或故意提供不实信息，或者变更后未通知本会的，本会按确认的送达地址及方式发送仲裁文件，无论当事人是否实际签收，均视为送达。</w:t>
      </w:r>
    </w:p>
    <w:p w14:paraId="599275B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九、仲裁庭组成</w:t>
      </w:r>
    </w:p>
    <w:p w14:paraId="25FA62E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当事人应当按照《鄂尔多斯仲裁委员会仲裁规则》规定的方式和期限选定仲裁员。未在规定期限内选定或委托主任指定仲裁员的，由主任指定。</w:t>
      </w:r>
    </w:p>
    <w:p w14:paraId="6E3C403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十、仲裁员回避</w:t>
      </w:r>
    </w:p>
    <w:p w14:paraId="272236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当事人提出回避申请，应当在首次开庭前</w:t>
      </w:r>
      <w:r>
        <w:rPr>
          <w:rFonts w:hint="eastAsia"/>
          <w:lang w:val="en-US" w:eastAsia="zh-CN"/>
        </w:rPr>
        <w:t>书面</w:t>
      </w:r>
      <w:r>
        <w:rPr>
          <w:rFonts w:hint="eastAsia"/>
        </w:rPr>
        <w:t>提出。回避事由在首次开庭后知道的，可以在最后一次开庭终结前</w:t>
      </w:r>
      <w:r>
        <w:rPr>
          <w:rFonts w:hint="eastAsia"/>
          <w:lang w:val="en-US" w:eastAsia="zh-CN"/>
        </w:rPr>
        <w:t>书面</w:t>
      </w:r>
      <w:r>
        <w:rPr>
          <w:rFonts w:hint="eastAsia"/>
        </w:rPr>
        <w:t>提出。</w:t>
      </w:r>
    </w:p>
    <w:p w14:paraId="4B4649F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当事人对仲裁员的独立性、公正性有合理怀疑时，有权提出回避申请。当事人对其选定的仲裁员，只能基于在选定之后才知悉的理由提出回避申请。</w:t>
      </w:r>
    </w:p>
    <w:p w14:paraId="72883B3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当事人对仲裁员申请回避，应当向本会提交回避申请书，并说明理由和提供相关证据。</w:t>
      </w:r>
    </w:p>
    <w:p w14:paraId="570BBD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十一、当事人缺席</w:t>
      </w:r>
    </w:p>
    <w:p w14:paraId="31E9D1A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申请人经书面通知，无正当理由不到庭或未经仲裁庭许可中途退庭的，可以视为撤回仲裁申请。被申请人提出反请求申请的，不影响仲裁庭对被申请人的反请求申请进行缺席审理。</w:t>
      </w:r>
    </w:p>
    <w:p w14:paraId="7A4D8E7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被申请人经书面通知，无正当理由不到庭或未经仲裁庭许可中途退庭的，仲裁庭可以进行缺席审理。被申请人提出反请求申请的，可以视为撤回反请求申请。</w:t>
      </w:r>
    </w:p>
    <w:p w14:paraId="2B3D028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十三、仲裁证据提交</w:t>
      </w:r>
    </w:p>
    <w:p w14:paraId="1DCC44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对自己的主张负有举证责任。当事人应当在规定期限内提交证据材料，逾期提交的证据，仲裁庭可能不予接收。未提交证据或虽提交证据材料但不能证明其主张的，负有举证责任的当事人承担因此产生的不利后果。</w:t>
      </w:r>
    </w:p>
    <w:p w14:paraId="3FCDE3A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十四、仲裁鉴定、审计、评估或检测等程序</w:t>
      </w:r>
    </w:p>
    <w:p w14:paraId="09F1195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申请鉴定、审计、评估或检测等，对上述事项负有举证责任的当事人，在仲裁庭规定期限内未预交鉴定费用或应当提供而未提供鉴定所需的任何文件、数据、财产或其他物品，导致鉴定不能进行的，应当承担举证不能的后果。</w:t>
      </w:r>
    </w:p>
    <w:p w14:paraId="51E00A1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十五、决定书、调解书、裁决书效力</w:t>
      </w:r>
    </w:p>
    <w:p w14:paraId="41A457A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调解书经双方当事人签收后，即发生法律效力。</w:t>
      </w:r>
    </w:p>
    <w:p w14:paraId="3F53387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决定书、裁决书自作出之日起发生法律效力。</w:t>
      </w:r>
    </w:p>
    <w:p w14:paraId="2F75600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十六、申请撤销裁决</w:t>
      </w:r>
    </w:p>
    <w:p w14:paraId="377F499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当事人提出证据证明裁决有《中华人民共和国仲裁法》第七十一条规定情形的，可以向本会所在地的中级人民法院申请撤销裁决。</w:t>
      </w:r>
    </w:p>
    <w:p w14:paraId="5FF5FF2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当事人申请撤销裁决的，应当自收到裁决书之日起三个月内提出。</w:t>
      </w:r>
    </w:p>
    <w:p w14:paraId="24E9958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十七、申请执行仲裁裁决</w:t>
      </w:r>
    </w:p>
    <w:p w14:paraId="0A713CE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当事人应当履行裁决。一方当事人不履行的，另一方当事人可以依照《中华人民共和国民事诉讼法》的有关规定向法院申请执行。</w:t>
      </w:r>
    </w:p>
    <w:p w14:paraId="5AFB9BD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请您仔细阅读以上告知内容及《鄂尔多斯仲裁委员会仲裁规则》，充分了解在仲裁过程中享有的权利、应履行的义务及可能存在的风险，依法、谨慎行使权利，积极配合本会仲裁工作，共同推动仲裁活动的顺利进行！</w:t>
      </w:r>
    </w:p>
    <w:p w14:paraId="06AE649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b w:val="0"/>
          <w:bCs w:val="0"/>
          <w:kern w:val="2"/>
          <w:sz w:val="21"/>
          <w:szCs w:val="24"/>
          <w:lang w:val="en-US" w:eastAsia="zh-CN" w:bidi="ar-SA"/>
        </w:rPr>
      </w:pPr>
    </w:p>
    <w:p w14:paraId="05F17BF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b w:val="0"/>
          <w:bCs w:val="0"/>
          <w:kern w:val="2"/>
          <w:sz w:val="21"/>
          <w:szCs w:val="24"/>
          <w:lang w:val="en-US" w:eastAsia="zh-CN" w:bidi="ar-SA"/>
        </w:rPr>
      </w:pPr>
    </w:p>
    <w:p w14:paraId="5F20B63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 xml:space="preserve">上述事由可能使申请人在仲裁审理中存在风险，申请人承诺：由我方自行承担由此产生的经济和法律责任。 </w:t>
      </w:r>
    </w:p>
    <w:p w14:paraId="73AF7C9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 xml:space="preserve">申请人： </w:t>
      </w:r>
    </w:p>
    <w:p w14:paraId="6D04FD6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（签名或公章）                               年    月</w:t>
      </w:r>
      <w:r>
        <w:rPr>
          <w:rFonts w:hint="eastAsia" w:asciiTheme="minorHAnsi" w:hAnsiTheme="minorHAnsi" w:eastAsiaTheme="minorEastAsia" w:cstheme="minorBidi"/>
          <w:kern w:val="2"/>
          <w:sz w:val="21"/>
          <w:szCs w:val="24"/>
          <w:lang w:val="en-US" w:eastAsia="zh-CN" w:bidi="ar-SA"/>
        </w:rPr>
        <w:t xml:space="preserve">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18E4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E7D63">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CE7D63">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5F5CFB"/>
    <w:rsid w:val="0D337C03"/>
    <w:rsid w:val="0F7B24F3"/>
    <w:rsid w:val="2C052529"/>
    <w:rsid w:val="2F5F5CFB"/>
    <w:rsid w:val="44DF2B24"/>
    <w:rsid w:val="4F4C7D60"/>
    <w:rsid w:val="6FCE54FF"/>
    <w:rsid w:val="7A767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1856</Words>
  <Characters>1856</Characters>
  <Lines>0</Lines>
  <Paragraphs>0</Paragraphs>
  <TotalTime>334</TotalTime>
  <ScaleCrop>false</ScaleCrop>
  <LinksUpToDate>false</LinksUpToDate>
  <CharactersWithSpaces>1897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2026-06-03T08:16:00Z</dcterms:created>
  <dc:creator>宋青山</dc:creator>
  <cp:lastModifiedBy>赵美容</cp:lastModifiedBy>
  <cp:lastPrinted>2026-06-15T03:20:00Z</cp:lastPrinted>
  <dcterms:modified xsi:type="dcterms:W3CDTF">2026-06-17T01:56:59Z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95DC9ECC71BD44988A68DAC419674112_13</vt:lpwstr>
  </property>
  <property fmtid="{D5CDD505-2E9C-101B-9397-08002B2CF9AE}" pid="4" name="KSOTemplateDocerSaveRecord">
    <vt:lpwstr>eyJoZGlkIjoiOGQ1MTNkOWQ2MWY5YzMyNWZjNWQyZWQ0OWU2OTJhZGQiLCJ1c2VySWQiOiI1MzU0MTI4MTUifQ==</vt:lpwstr>
  </property>
</Properties>
</file>